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sk-SK"/>
        </w:rPr>
        <w:t>Ing. Mgr. Renáta Saková, Vaďovce 351, 916 13 Kostolné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V súlade s ustanovením § 18 f,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odstavec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1,  písmeno b, zákona SNR č. 369/1990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obecnom zriadení v znení neskorších zmien a doplnkov predkladám obecnému zastupiteľstvu a starostke obce vo Vaďovciach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PLÁN KONTROLNEJ ČINNOSTI HLAVNEJ KONTROLÓRKY OBCE VAĎOVCE </w:t>
      </w:r>
    </w:p>
    <w:p w:rsidR="0004043A" w:rsidRPr="0004043A" w:rsidRDefault="0004043A" w:rsidP="00040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OBDOBIE J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ÚL</w:t>
      </w:r>
      <w:r w:rsidR="00982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D24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- DECEMBER</w:t>
      </w:r>
      <w:r w:rsidRPr="00040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Kontrolná činnosť hlavnej kontrolórky sa riadi zákonom č. 502/2001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Z.z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o finančnej kontrole a vnútornom audite a o zmene a doplnení niektorých zákonov, ktorý upravuje pravidlá, ciele a spôsob vykonáva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nia finančnej kontroly, ktorou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overuje dodržiavanie všeobecne záväzných nariadení, dodržiavanie hospodárnosti a účinnosti pri hospodárení s verejnými finančnými prostriedkami.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ontrola efektívnosti správy sa vykonáva zisťovaním, analyzovaním systému správy, jej jednotlivých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úsekov a organizačných zložiek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vzťahu medzi rozsahom činnosti správy, ich usporiadaním a organizačným zabezpečením týchto činností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využívaním ľudských zdr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ojov a technických prostriedkov</w:t>
      </w:r>
    </w:p>
    <w:p w:rsidR="0004043A" w:rsidRPr="0004043A" w:rsidRDefault="0004043A" w:rsidP="000404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toku informácií v správe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Rozsah kontrolnej činnosti hlavného kontrolóra je zameraný na kontrolu: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zákonností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hospodárnosti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efektívnosti pri hospodárení a nakladaní s majetkom a majetkovými právami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príjmoch, výdavkoch a finančných operácií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 záväzných právnych predpisov a nariadení obce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plnenia uznesení obecného zastupiteľstva</w:t>
      </w:r>
    </w:p>
    <w:p w:rsidR="0004043A" w:rsidRPr="0004043A" w:rsidRDefault="0004043A" w:rsidP="0004043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dodržiavanie interných predpisov obce a ďalších úloh podľa osobitných predpisov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Kontrolná činnosť bude vykonávaná buď osobne na Obecnom úrade vo Vaďovciach, alebo v </w:t>
      </w:r>
      <w:proofErr w:type="spellStart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online</w:t>
      </w:r>
      <w:proofErr w:type="spellEnd"/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prostredí za podmienok poskytnutia elektronických podkladov na uskutočnenie 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oprávnenej kontroly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Ďalej bude kontrola prebiehať  v organizáciách riadených obecným úradom ako i u právnických osôb a iných osôb, ktorým bol majetok obce ponechaný na užívanie, v rozsahu tohto majetku.</w:t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Kontrolná činnosť v spomínanom období sa bude zameriavať hlavne na kontrolu:</w:t>
      </w:r>
    </w:p>
    <w:p w:rsidR="004E0E4F" w:rsidRPr="00CC7737" w:rsidRDefault="004E0E4F" w:rsidP="000404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sk-SK"/>
        </w:rPr>
      </w:pP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výkonu finančnej kontroly podľa zákona č.357/2015 Z. z., 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hospodárenia podľa platných predpisov a smerníc v súlade so zákonom o účtovníctve a vnútornom audite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majetku obce a užívanie majetku v správe obce na základe zmluvných dohôd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na daň z nehnuteľnosti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za poplatky za psov</w:t>
      </w:r>
    </w:p>
    <w:p w:rsidR="004E0E4F" w:rsidRPr="00CC7737" w:rsidRDefault="004E0E4F" w:rsidP="004E0E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predpisov za vývoz komunálneho odpadu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pokladničných príjmových a výdavkových dokl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adov, ich zaúčtovanie a kontrola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pokladničnej hotovosti</w:t>
      </w:r>
    </w:p>
    <w:p w:rsidR="0004043A" w:rsidRPr="00CC7737" w:rsidRDefault="0004043A" w:rsidP="00CC77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lastRenderedPageBreak/>
        <w:t>predpisov nájomného v obecných nájomných bytov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vedenia účtovníctva – výdavkov, príjmov, odpisov, bankových výpisov</w:t>
      </w:r>
    </w:p>
    <w:p w:rsidR="0004043A" w:rsidRPr="00CC7737" w:rsidRDefault="0004043A" w:rsidP="0004043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kontrola dodržiavania všeobecne záväzných predpisov a interných smerníc a príkazov</w:t>
      </w:r>
    </w:p>
    <w:p w:rsidR="00D06828" w:rsidRPr="00CC7737" w:rsidRDefault="00601FBF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plnenia platných a odsúhlasených uznesení prijatých obecným zastupiteľstvom</w:t>
      </w:r>
    </w:p>
    <w:p w:rsidR="00626A28" w:rsidRPr="00CC7737" w:rsidRDefault="00626A28" w:rsidP="00601FB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kontrola dodržiavania zákona č. 283/2002 </w:t>
      </w:r>
      <w:proofErr w:type="spellStart"/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Z.z</w:t>
      </w:r>
      <w:proofErr w:type="spellEnd"/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o cestovných náhradách pri pracovných cestách a používanie služobných motorových vozidiel na služobné účely ako aj kontrola čerpania PHM n</w:t>
      </w:r>
      <w:r w:rsidR="00D06828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a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 vozidlách vo vlastníctve obce Vaďovce za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2</w:t>
      </w:r>
    </w:p>
    <w:p w:rsidR="00D24A68" w:rsidRPr="00CC7737" w:rsidRDefault="0004043A" w:rsidP="00CC773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dodržiavania, uzatvárania a hospodárnosti obchodných zmluvných vzťahov, vznik a úhrada záväzkov</w:t>
      </w:r>
    </w:p>
    <w:p w:rsidR="00626A28" w:rsidRPr="00CC7737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 xml:space="preserve">vypracovanie stanovísk k úpravám rozpočtu a programov rozpočtu </w:t>
      </w:r>
      <w:r w:rsid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ab/>
        <w:t xml:space="preserve">    </w:t>
      </w: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pre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3</w:t>
      </w:r>
    </w:p>
    <w:p w:rsidR="00626A28" w:rsidRPr="00CC7737" w:rsidRDefault="00626A28" w:rsidP="00626A2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vypracovanie návrhu plánu kontrolnej činnosti na I. polrok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4</w:t>
      </w:r>
    </w:p>
    <w:p w:rsidR="00D24A68" w:rsidRPr="00CC7737" w:rsidRDefault="00D24A68" w:rsidP="00D24A68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000000"/>
          <w:sz w:val="26"/>
          <w:szCs w:val="26"/>
          <w:lang w:eastAsia="sk-SK"/>
        </w:rPr>
      </w:pPr>
      <w:r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vypracovanie súhrnnej správy o kontrolnej činnosti za rok 202</w:t>
      </w:r>
      <w:r w:rsidR="00CC7737" w:rsidRPr="00CC773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sk-SK"/>
        </w:rPr>
        <w:t>3</w:t>
      </w:r>
    </w:p>
    <w:p w:rsidR="00D24A68" w:rsidRPr="0004043A" w:rsidRDefault="00D24A68" w:rsidP="00D24A6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626A28" w:rsidRPr="0004043A" w:rsidRDefault="00626A28" w:rsidP="00626A2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Súčasťou plánu činnosti hlavnej kontrolórky je aj účasť na zasadnutiach Obecného zastupiteľstva s hlasom poradným a účasť na komisiách zriadených obecným zastupiteľstvom taktiež s hlasom poradným.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návrh kontrolnej činnosti je možné upraviť a doplniť po odsúhlasení návrhov úprav od poslancov obecného zastupiteľstva a starostky obce Vaďovce. </w:t>
      </w:r>
    </w:p>
    <w:p w:rsidR="0004043A" w:rsidRPr="0004043A" w:rsidRDefault="0004043A" w:rsidP="00040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dňa: 23</w:t>
      </w:r>
      <w:r w:rsidR="00626A2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</w:t>
      </w:r>
      <w:r w:rsidR="00D24A6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2023</w:t>
      </w: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4043A" w:rsidRPr="0004043A" w:rsidRDefault="0004043A" w:rsidP="00040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D24A68" w:rsidRDefault="0004043A" w:rsidP="0098271F">
      <w:pPr>
        <w:spacing w:after="24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8271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26478" cy="971550"/>
            <wp:effectExtent l="19050" t="0" r="2422" b="0"/>
            <wp:docPr id="1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09" cy="97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43A" w:rsidRPr="0004043A" w:rsidRDefault="00D24A68" w:rsidP="00D24A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="0004043A"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.05.202</w:t>
      </w:r>
      <w:r w:rsidR="00CC77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</w:p>
    <w:p w:rsidR="005D058E" w:rsidRDefault="005D058E"/>
    <w:sectPr w:rsidR="005D058E" w:rsidSect="005D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395F"/>
    <w:multiLevelType w:val="multilevel"/>
    <w:tmpl w:val="6C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01437"/>
    <w:multiLevelType w:val="multilevel"/>
    <w:tmpl w:val="5938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711F6"/>
    <w:multiLevelType w:val="multilevel"/>
    <w:tmpl w:val="6AC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E53B9"/>
    <w:multiLevelType w:val="multilevel"/>
    <w:tmpl w:val="53EE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43A"/>
    <w:rsid w:val="0004043A"/>
    <w:rsid w:val="004E0E4F"/>
    <w:rsid w:val="005D058E"/>
    <w:rsid w:val="00601FBF"/>
    <w:rsid w:val="00626A28"/>
    <w:rsid w:val="006C6D57"/>
    <w:rsid w:val="006F542F"/>
    <w:rsid w:val="00716DB5"/>
    <w:rsid w:val="00936344"/>
    <w:rsid w:val="00961FD7"/>
    <w:rsid w:val="0098271F"/>
    <w:rsid w:val="009862C8"/>
    <w:rsid w:val="00BB4042"/>
    <w:rsid w:val="00CC7737"/>
    <w:rsid w:val="00D06828"/>
    <w:rsid w:val="00D24A68"/>
    <w:rsid w:val="00E8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58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40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04043A"/>
  </w:style>
  <w:style w:type="paragraph" w:styleId="Textbubliny">
    <w:name w:val="Balloon Text"/>
    <w:basedOn w:val="Normlny"/>
    <w:link w:val="TextbublinyChar"/>
    <w:uiPriority w:val="99"/>
    <w:semiHidden/>
    <w:unhideWhenUsed/>
    <w:rsid w:val="0098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2</cp:revision>
  <dcterms:created xsi:type="dcterms:W3CDTF">2023-05-23T09:00:00Z</dcterms:created>
  <dcterms:modified xsi:type="dcterms:W3CDTF">2023-05-23T09:00:00Z</dcterms:modified>
</cp:coreProperties>
</file>